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88" w:lineRule="auto"/>
        <w:rPr>
          <w:rFonts w:ascii="Calibri" w:cs="Calibri" w:eastAsia="Calibri" w:hAnsi="Calibri"/>
          <w:b w:val="1"/>
          <w:bCs w:val="1"/>
          <w:sz w:val="26"/>
          <w:szCs w:val="26"/>
        </w:rPr>
      </w:pPr>
      <w:r w:rsidDel="00000000" w:rsidR="00000000" w:rsidRPr="00000000">
        <w:rPr>
          <w:rFonts w:ascii="Calibri" w:cs="Calibri" w:eastAsia="Calibri" w:hAnsi="Calibri"/>
          <w:rtl w:val="0"/>
        </w:rPr>
        <w:t xml:space="preserve">The September slide toward fall - Mornings are getting chilly, leaves are starting to drop, and acorns are hitting the ground as school routines finally settle in. The hectic rush of back-to-school season is easing up, leaving a bit more breathing room in the weekly calendar. With summer travel behind us and afternoons slowing down, now is the ideal time to get ahead. Students are settling into new expectations, and early trouble spots in math, reading, or homework management are beginning to pop up.  Adding short, consistent tutoring sessions right now makes a big difference: it tackles tricky topics before they snowball into bigger problems, builds solid study habits early, and keeps schoolwork manageable so your family weekends stay free. It's all about steady progress so your student feels confident and prepared well before the holiday rush hits.</w:t>
      </w:r>
      <w:r w:rsidDel="00000000" w:rsidR="00000000" w:rsidRPr="00000000">
        <w:rPr>
          <w:rtl w:val="0"/>
        </w:rPr>
      </w:r>
    </w:p>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88" w:lineRule="auto"/>
        <w:rPr>
          <w:rFonts w:ascii="Calibri" w:cs="Calibri" w:eastAsia="Calibri" w:hAnsi="Calibri"/>
          <w:b w:val="1"/>
          <w:bCs w:val="1"/>
          <w:sz w:val="26"/>
          <w:szCs w:val="26"/>
        </w:rPr>
      </w:pPr>
      <w:r w:rsidDel="00000000" w:rsidR="00000000" w:rsidRPr="00000000">
        <w:rPr>
          <w:rFonts w:ascii="Calibri" w:cs="Calibri" w:eastAsia="Calibri" w:hAnsi="Calibri"/>
          <w:b w:val="1"/>
          <w:bCs w:val="1"/>
          <w:sz w:val="26"/>
          <w:szCs w:val="26"/>
          <w:rtl w:val="0"/>
        </w:rPr>
        <w:t xml:space="preserve">Monthly Reporting &amp; Support </w:t>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88" w:lineRule="auto"/>
        <w:rPr>
          <w:rFonts w:ascii="Calibri" w:cs="Calibri" w:eastAsia="Calibri" w:hAnsi="Calibri"/>
        </w:rPr>
      </w:pPr>
      <w:r w:rsidDel="00000000" w:rsidR="00000000" w:rsidRPr="00000000">
        <w:rPr>
          <w:rFonts w:ascii="Calibri" w:cs="Calibri" w:eastAsia="Calibri" w:hAnsi="Calibri"/>
          <w:rtl w:val="0"/>
        </w:rPr>
        <w:t xml:space="preserve">Don't forget to</w:t>
      </w:r>
      <w:hyperlink r:id="rId6">
        <w:r w:rsidDel="00000000" w:rsidR="00000000" w:rsidRPr="00000000">
          <w:rPr>
            <w:rFonts w:ascii="Calibri" w:cs="Calibri" w:eastAsia="Calibri" w:hAnsi="Calibri"/>
            <w:color w:val="1155cc"/>
            <w:u w:val="single"/>
            <w:rtl w:val="0"/>
          </w:rPr>
          <w:t xml:space="preserve"> submit your prep and class hours</w:t>
        </w:r>
      </w:hyperlink>
      <w:r w:rsidDel="00000000" w:rsidR="00000000" w:rsidRPr="00000000">
        <w:rPr>
          <w:rFonts w:ascii="Calibri" w:cs="Calibri" w:eastAsia="Calibri" w:hAnsi="Calibri"/>
          <w:rtl w:val="0"/>
        </w:rPr>
        <w:t xml:space="preserve"> for the month! Help us highlight your contribution</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pStyle w:val="Heading4"/>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40" w:before="240" w:line="288" w:lineRule="auto"/>
        <w:ind w:left="0" w:firstLine="0"/>
        <w:rPr>
          <w:rFonts w:ascii="Calibri" w:cs="Calibri" w:eastAsia="Calibri" w:hAnsi="Calibri"/>
          <w:b w:val="1"/>
          <w:bCs w:val="1"/>
          <w:color w:val="000000"/>
          <w:sz w:val="22"/>
          <w:szCs w:val="22"/>
        </w:rPr>
      </w:pPr>
      <w:bookmarkStart w:colFirst="0" w:colLast="0" w:name="_c0tkasklnuwh" w:id="0"/>
      <w:bookmarkEnd w:id="0"/>
      <w:r w:rsidDel="00000000" w:rsidR="00000000" w:rsidRPr="00000000">
        <w:rPr>
          <w:rFonts w:ascii="Calibri" w:cs="Calibri" w:eastAsia="Calibri" w:hAnsi="Calibri"/>
          <w:b w:val="1"/>
          <w:bCs w:val="1"/>
          <w:color w:val="000000"/>
          <w:sz w:val="22"/>
          <w:szCs w:val="22"/>
          <w:rtl w:val="0"/>
        </w:rPr>
        <w:t xml:space="preserve">Around Portage County: Language Lessons and Leisure</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spacing w:after="120" w:lineRule="auto"/>
        <w:rPr>
          <w:color w:val="1f2937"/>
          <w:sz w:val="23"/>
          <w:szCs w:val="23"/>
        </w:rPr>
      </w:pPr>
      <w:r w:rsidDel="00000000" w:rsidR="00000000" w:rsidRPr="00000000">
        <w:rPr>
          <w:color w:val="1f2937"/>
          <w:sz w:val="23"/>
          <w:szCs w:val="23"/>
          <w:rtl w:val="0"/>
        </w:rPr>
        <w:t xml:space="preserve">Riverfront Jazz Festival - Pfiffner Pioneer Park (Sept 5 - 6, 2026)</w:t>
      </w:r>
    </w:p>
    <w:p w:rsidR="00000000" w:rsidDel="00000000" w:rsidP="00000000" w:rsidRDefault="00000000" w:rsidRPr="00000000" w14:paraId="00000007">
      <w:pPr>
        <w:spacing w:after="160" w:lineRule="auto"/>
        <w:rPr>
          <w:color w:val="6b7280"/>
          <w:sz w:val="18"/>
          <w:szCs w:val="18"/>
        </w:rPr>
      </w:pPr>
      <w:r w:rsidDel="00000000" w:rsidR="00000000" w:rsidRPr="00000000">
        <w:rPr>
          <w:color w:val="6b7280"/>
          <w:sz w:val="18"/>
          <w:szCs w:val="18"/>
          <w:rtl w:val="0"/>
        </w:rPr>
        <w:t xml:space="preserve">Free live jazz, food vendors, and a lively, listening-rich atmosphere along the river.</w:t>
      </w:r>
    </w:p>
    <w:p w:rsidR="00000000" w:rsidDel="00000000" w:rsidP="00000000" w:rsidRDefault="00000000" w:rsidRPr="00000000" w14:paraId="00000008">
      <w:pPr>
        <w:spacing w:after="120" w:lineRule="auto"/>
        <w:rPr>
          <w:color w:val="6b7280"/>
          <w:sz w:val="20"/>
          <w:szCs w:val="20"/>
        </w:rPr>
      </w:pPr>
      <w:r w:rsidDel="00000000" w:rsidR="00000000" w:rsidRPr="00000000">
        <w:rPr>
          <w:b w:val="1"/>
          <w:bCs w:val="1"/>
          <w:color w:val="6b7280"/>
          <w:sz w:val="20"/>
          <w:szCs w:val="20"/>
          <w:rtl w:val="0"/>
        </w:rPr>
        <w:t xml:space="preserve">The Mission:</w:t>
      </w:r>
      <w:r w:rsidDel="00000000" w:rsidR="00000000" w:rsidRPr="00000000">
        <w:rPr>
          <w:color w:val="6b7280"/>
          <w:sz w:val="20"/>
          <w:szCs w:val="20"/>
          <w:rtl w:val="0"/>
        </w:rPr>
        <w:t xml:space="preserve"> Practice listening for gist and short descriptive phrases</w:t>
      </w:r>
    </w:p>
    <w:p w:rsidR="00000000" w:rsidDel="00000000" w:rsidP="00000000" w:rsidRDefault="00000000" w:rsidRPr="00000000" w14:paraId="00000009">
      <w:pPr>
        <w:numPr>
          <w:ilvl w:val="0"/>
          <w:numId w:val="2"/>
        </w:numPr>
        <w:spacing w:after="0" w:afterAutospacing="0" w:before="100" w:lineRule="auto"/>
        <w:ind w:left="720" w:hanging="360"/>
      </w:pPr>
      <w:r w:rsidDel="00000000" w:rsidR="00000000" w:rsidRPr="00000000">
        <w:rPr>
          <w:b w:val="1"/>
          <w:bCs w:val="1"/>
          <w:color w:val="1f2937"/>
          <w:sz w:val="20"/>
          <w:szCs w:val="20"/>
          <w:rtl w:val="0"/>
        </w:rPr>
        <w:t xml:space="preserve">Beginners:</w:t>
      </w:r>
      <w:r w:rsidDel="00000000" w:rsidR="00000000" w:rsidRPr="00000000">
        <w:rPr>
          <w:color w:val="1f2937"/>
          <w:sz w:val="20"/>
          <w:szCs w:val="20"/>
          <w:rtl w:val="0"/>
        </w:rPr>
        <w:t xml:space="preserve"> Ask/answer schedule and logistics — “When does the next set start?”</w:t>
      </w:r>
    </w:p>
    <w:p w:rsidR="00000000" w:rsidDel="00000000" w:rsidP="00000000" w:rsidRDefault="00000000" w:rsidRPr="00000000" w14:paraId="0000000A">
      <w:pPr>
        <w:numPr>
          <w:ilvl w:val="0"/>
          <w:numId w:val="2"/>
        </w:numPr>
        <w:spacing w:after="160" w:before="0" w:beforeAutospacing="0" w:lineRule="auto"/>
        <w:ind w:left="720" w:hanging="360"/>
      </w:pPr>
      <w:r w:rsidDel="00000000" w:rsidR="00000000" w:rsidRPr="00000000">
        <w:rPr>
          <w:b w:val="1"/>
          <w:bCs w:val="1"/>
          <w:color w:val="1f2937"/>
          <w:sz w:val="20"/>
          <w:szCs w:val="20"/>
          <w:rtl w:val="0"/>
        </w:rPr>
        <w:t xml:space="preserve">More advanced:</w:t>
      </w:r>
      <w:r w:rsidDel="00000000" w:rsidR="00000000" w:rsidRPr="00000000">
        <w:rPr>
          <w:color w:val="1f2937"/>
          <w:sz w:val="20"/>
          <w:szCs w:val="20"/>
          <w:rtl w:val="0"/>
        </w:rPr>
        <w:t xml:space="preserve"> Note instruments or musician names; summarize a short set.</w:t>
      </w:r>
    </w:p>
    <w:p w:rsidR="00000000" w:rsidDel="00000000" w:rsidP="00000000" w:rsidRDefault="00000000" w:rsidRPr="00000000" w14:paraId="0000000B">
      <w:pPr>
        <w:pBdr>
          <w:left w:color="auto" w:space="13" w:sz="0" w:val="none"/>
        </w:pBdr>
        <w:spacing w:after="100" w:before="100" w:lineRule="auto"/>
        <w:rPr>
          <w:i w:val="1"/>
          <w:iCs w:val="1"/>
          <w:color w:val="1f2937"/>
          <w:sz w:val="20"/>
          <w:szCs w:val="20"/>
        </w:rPr>
      </w:pPr>
      <w:r w:rsidDel="00000000" w:rsidR="00000000" w:rsidRPr="00000000">
        <w:rPr>
          <w:i w:val="1"/>
          <w:iCs w:val="1"/>
          <w:color w:val="1f2937"/>
          <w:sz w:val="20"/>
          <w:szCs w:val="20"/>
          <w:rtl w:val="0"/>
        </w:rPr>
        <w:t xml:space="preserve">What can go wrong - common problems</w:t>
      </w:r>
    </w:p>
    <w:p w:rsidR="00000000" w:rsidDel="00000000" w:rsidP="00000000" w:rsidRDefault="00000000" w:rsidRPr="00000000" w14:paraId="0000000C">
      <w:pPr>
        <w:spacing w:after="120" w:before="60" w:lineRule="auto"/>
        <w:rPr>
          <w:color w:val="6b7280"/>
          <w:sz w:val="20"/>
          <w:szCs w:val="20"/>
        </w:rPr>
      </w:pPr>
      <w:r w:rsidDel="00000000" w:rsidR="00000000" w:rsidRPr="00000000">
        <w:rPr>
          <w:color w:val="6b7280"/>
          <w:sz w:val="20"/>
          <w:szCs w:val="20"/>
          <w:rtl w:val="0"/>
        </w:rPr>
        <w:t xml:space="preserve">• Missed announcement / can’t hear PA — Move closer, ask a volunteer, rehearse: “Excuse me — what did they say about the next set?”</w:t>
      </w:r>
    </w:p>
    <w:p w:rsidR="00000000" w:rsidDel="00000000" w:rsidP="00000000" w:rsidRDefault="00000000" w:rsidRPr="00000000" w14:paraId="0000000D">
      <w:pPr>
        <w:spacing w:after="120" w:before="60" w:lineRule="auto"/>
        <w:rPr>
          <w:color w:val="6b7280"/>
          <w:sz w:val="20"/>
          <w:szCs w:val="20"/>
        </w:rPr>
      </w:pPr>
      <w:r w:rsidDel="00000000" w:rsidR="00000000" w:rsidRPr="00000000">
        <w:rPr>
          <w:color w:val="6b7280"/>
          <w:sz w:val="20"/>
          <w:szCs w:val="20"/>
          <w:rtl w:val="0"/>
        </w:rPr>
        <w:t xml:space="preserve">• Can’t find restroom / meeting spot — Give clear landmarks (“Go past the blue tent, turn left at the food truck”) and have the learner repeat them.</w:t>
      </w:r>
    </w:p>
    <w:p w:rsidR="00000000" w:rsidDel="00000000" w:rsidP="00000000" w:rsidRDefault="00000000" w:rsidRPr="00000000" w14:paraId="0000000E">
      <w:pPr>
        <w:spacing w:after="120" w:before="60" w:lineRule="auto"/>
        <w:rPr>
          <w:color w:val="6b7280"/>
          <w:sz w:val="20"/>
          <w:szCs w:val="20"/>
        </w:rPr>
      </w:pPr>
      <w:r w:rsidDel="00000000" w:rsidR="00000000" w:rsidRPr="00000000">
        <w:rPr>
          <w:color w:val="6b7280"/>
          <w:sz w:val="20"/>
          <w:szCs w:val="20"/>
          <w:rtl w:val="0"/>
        </w:rPr>
        <w:t xml:space="preserve">• Vendor payment confusion — Model “Do you take cards?”; if cash-only, calmly help find an ATM.</w:t>
      </w:r>
    </w:p>
    <w:p w:rsidR="00000000" w:rsidDel="00000000" w:rsidP="00000000" w:rsidRDefault="00000000" w:rsidRPr="00000000" w14:paraId="0000000F">
      <w:pPr>
        <w:spacing w:after="120" w:lineRule="auto"/>
        <w:rPr>
          <w:color w:val="1f2937"/>
          <w:sz w:val="23"/>
          <w:szCs w:val="23"/>
        </w:rPr>
      </w:pPr>
      <w:r w:rsidDel="00000000" w:rsidR="00000000" w:rsidRPr="00000000">
        <w:rPr>
          <w:rtl w:val="0"/>
        </w:rPr>
      </w:r>
    </w:p>
    <w:p w:rsidR="00000000" w:rsidDel="00000000" w:rsidP="00000000" w:rsidRDefault="00000000" w:rsidRPr="00000000" w14:paraId="00000010">
      <w:pPr>
        <w:spacing w:after="120" w:lineRule="auto"/>
        <w:rPr>
          <w:color w:val="1f2937"/>
          <w:sz w:val="23"/>
          <w:szCs w:val="23"/>
        </w:rPr>
      </w:pPr>
      <w:r w:rsidDel="00000000" w:rsidR="00000000" w:rsidRPr="00000000">
        <w:rPr>
          <w:color w:val="1f2937"/>
          <w:sz w:val="23"/>
          <w:szCs w:val="23"/>
          <w:rtl w:val="0"/>
        </w:rPr>
        <w:t xml:space="preserve">Stevens Point Public Library - Story &amp; Stuff: Adult Craft Night (Sept 16, 2026, 6:00–7:30 p.m.)</w:t>
      </w:r>
    </w:p>
    <w:p w:rsidR="00000000" w:rsidDel="00000000" w:rsidP="00000000" w:rsidRDefault="00000000" w:rsidRPr="00000000" w14:paraId="00000011">
      <w:pPr>
        <w:spacing w:after="160" w:lineRule="auto"/>
        <w:rPr>
          <w:color w:val="6b7280"/>
          <w:sz w:val="18"/>
          <w:szCs w:val="18"/>
        </w:rPr>
      </w:pPr>
      <w:r w:rsidDel="00000000" w:rsidR="00000000" w:rsidRPr="00000000">
        <w:rPr>
          <w:color w:val="6b7280"/>
          <w:sz w:val="18"/>
          <w:szCs w:val="18"/>
          <w:rtl w:val="0"/>
        </w:rPr>
        <w:t xml:space="preserve">A hands-on, calm program with a short demo followed by guided practice — ideal for listening and step-by-step language.</w:t>
      </w:r>
    </w:p>
    <w:p w:rsidR="00000000" w:rsidDel="00000000" w:rsidP="00000000" w:rsidRDefault="00000000" w:rsidRPr="00000000" w14:paraId="00000012">
      <w:pPr>
        <w:spacing w:after="120" w:lineRule="auto"/>
        <w:rPr>
          <w:color w:val="6b7280"/>
          <w:sz w:val="20"/>
          <w:szCs w:val="20"/>
        </w:rPr>
      </w:pPr>
      <w:r w:rsidDel="00000000" w:rsidR="00000000" w:rsidRPr="00000000">
        <w:rPr>
          <w:b w:val="1"/>
          <w:bCs w:val="1"/>
          <w:color w:val="6b7280"/>
          <w:sz w:val="20"/>
          <w:szCs w:val="20"/>
          <w:rtl w:val="0"/>
        </w:rPr>
        <w:t xml:space="preserve">The Mission:</w:t>
      </w:r>
      <w:r w:rsidDel="00000000" w:rsidR="00000000" w:rsidRPr="00000000">
        <w:rPr>
          <w:color w:val="6b7280"/>
          <w:sz w:val="20"/>
          <w:szCs w:val="20"/>
          <w:rtl w:val="0"/>
        </w:rPr>
        <w:t xml:space="preserve"> Practice listening for main ideas and asking simple follow-ups</w:t>
      </w:r>
    </w:p>
    <w:p w:rsidR="00000000" w:rsidDel="00000000" w:rsidP="00000000" w:rsidRDefault="00000000" w:rsidRPr="00000000" w14:paraId="00000013">
      <w:pPr>
        <w:numPr>
          <w:ilvl w:val="0"/>
          <w:numId w:val="3"/>
        </w:numPr>
        <w:spacing w:after="0" w:afterAutospacing="0" w:before="100" w:lineRule="auto"/>
        <w:ind w:left="720" w:hanging="360"/>
      </w:pPr>
      <w:r w:rsidDel="00000000" w:rsidR="00000000" w:rsidRPr="00000000">
        <w:rPr>
          <w:b w:val="1"/>
          <w:bCs w:val="1"/>
          <w:color w:val="1f2937"/>
          <w:sz w:val="20"/>
          <w:szCs w:val="20"/>
          <w:rtl w:val="0"/>
        </w:rPr>
        <w:t xml:space="preserve">Beginners:</w:t>
      </w:r>
      <w:r w:rsidDel="00000000" w:rsidR="00000000" w:rsidRPr="00000000">
        <w:rPr>
          <w:color w:val="1f2937"/>
          <w:sz w:val="20"/>
          <w:szCs w:val="20"/>
          <w:rtl w:val="0"/>
        </w:rPr>
        <w:t xml:space="preserve"> Listen for the craft topic and one key detail; practice “What materials do we need?”</w:t>
      </w:r>
    </w:p>
    <w:p w:rsidR="00000000" w:rsidDel="00000000" w:rsidP="00000000" w:rsidRDefault="00000000" w:rsidRPr="00000000" w14:paraId="00000014">
      <w:pPr>
        <w:numPr>
          <w:ilvl w:val="0"/>
          <w:numId w:val="3"/>
        </w:numPr>
        <w:spacing w:after="160" w:before="0" w:beforeAutospacing="0" w:lineRule="auto"/>
        <w:ind w:left="720" w:hanging="360"/>
      </w:pPr>
      <w:r w:rsidDel="00000000" w:rsidR="00000000" w:rsidRPr="00000000">
        <w:rPr>
          <w:b w:val="1"/>
          <w:bCs w:val="1"/>
          <w:color w:val="1f2937"/>
          <w:sz w:val="20"/>
          <w:szCs w:val="20"/>
          <w:rtl w:val="0"/>
        </w:rPr>
        <w:t xml:space="preserve">More advanced:</w:t>
      </w:r>
      <w:r w:rsidDel="00000000" w:rsidR="00000000" w:rsidRPr="00000000">
        <w:rPr>
          <w:color w:val="1f2937"/>
          <w:sz w:val="20"/>
          <w:szCs w:val="20"/>
          <w:rtl w:val="0"/>
        </w:rPr>
        <w:t xml:space="preserve"> Take notes on steps, summarize the main steps in one sentence, ask a follow-up question.</w:t>
      </w:r>
    </w:p>
    <w:p w:rsidR="00000000" w:rsidDel="00000000" w:rsidP="00000000" w:rsidRDefault="00000000" w:rsidRPr="00000000" w14:paraId="00000015">
      <w:pPr>
        <w:pBdr>
          <w:left w:color="auto" w:space="13" w:sz="0" w:val="none"/>
        </w:pBdr>
        <w:spacing w:after="100" w:before="100" w:lineRule="auto"/>
        <w:rPr>
          <w:i w:val="1"/>
          <w:iCs w:val="1"/>
          <w:color w:val="1f2937"/>
          <w:sz w:val="20"/>
          <w:szCs w:val="20"/>
        </w:rPr>
      </w:pPr>
      <w:r w:rsidDel="00000000" w:rsidR="00000000" w:rsidRPr="00000000">
        <w:rPr>
          <w:i w:val="1"/>
          <w:iCs w:val="1"/>
          <w:color w:val="1f2937"/>
          <w:sz w:val="20"/>
          <w:szCs w:val="20"/>
          <w:rtl w:val="0"/>
        </w:rPr>
        <w:t xml:space="preserve">What can go wrong</w:t>
      </w:r>
    </w:p>
    <w:p w:rsidR="00000000" w:rsidDel="00000000" w:rsidP="00000000" w:rsidRDefault="00000000" w:rsidRPr="00000000" w14:paraId="00000016">
      <w:pPr>
        <w:spacing w:after="120" w:before="60" w:lineRule="auto"/>
        <w:rPr>
          <w:color w:val="6b7280"/>
          <w:sz w:val="20"/>
          <w:szCs w:val="20"/>
        </w:rPr>
      </w:pPr>
      <w:r w:rsidDel="00000000" w:rsidR="00000000" w:rsidRPr="00000000">
        <w:rPr>
          <w:color w:val="6b7280"/>
          <w:sz w:val="20"/>
          <w:szCs w:val="20"/>
          <w:rtl w:val="0"/>
        </w:rPr>
        <w:t xml:space="preserve">• Program full / requires registration — Check the listing before you go; practice: “Is registration required?”</w:t>
      </w:r>
    </w:p>
    <w:p w:rsidR="00000000" w:rsidDel="00000000" w:rsidP="00000000" w:rsidRDefault="00000000" w:rsidRPr="00000000" w14:paraId="00000017">
      <w:pPr>
        <w:spacing w:after="120" w:before="60" w:lineRule="auto"/>
        <w:rPr>
          <w:color w:val="6b7280"/>
          <w:sz w:val="20"/>
          <w:szCs w:val="20"/>
        </w:rPr>
      </w:pPr>
      <w:r w:rsidDel="00000000" w:rsidR="00000000" w:rsidRPr="00000000">
        <w:rPr>
          <w:color w:val="6b7280"/>
          <w:sz w:val="20"/>
          <w:szCs w:val="20"/>
          <w:rtl w:val="0"/>
        </w:rPr>
        <w:t xml:space="preserve">• Learner overwhelmed by demo speed — Focus on one step, ask the instructor: “Could you show that slowly, please?”</w:t>
      </w:r>
    </w:p>
    <w:p w:rsidR="00000000" w:rsidDel="00000000" w:rsidP="00000000" w:rsidRDefault="00000000" w:rsidRPr="00000000" w14:paraId="00000018">
      <w:pPr>
        <w:spacing w:after="120" w:before="60" w:lineRule="auto"/>
        <w:rPr>
          <w:color w:val="6b7280"/>
          <w:sz w:val="20"/>
          <w:szCs w:val="20"/>
        </w:rPr>
      </w:pPr>
      <w:r w:rsidDel="00000000" w:rsidR="00000000" w:rsidRPr="00000000">
        <w:rPr>
          <w:color w:val="6b7280"/>
          <w:sz w:val="20"/>
          <w:szCs w:val="20"/>
          <w:rtl w:val="0"/>
        </w:rPr>
        <w:t xml:space="preserve">• Materials limited or different — Ask staff “Are there extra materials?” or practice: “Is this a good substitute?”</w:t>
      </w:r>
    </w:p>
    <w:p w:rsidR="00000000" w:rsidDel="00000000" w:rsidP="00000000" w:rsidRDefault="00000000" w:rsidRPr="00000000" w14:paraId="00000019">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88" w:lineRule="auto"/>
        <w:ind w:left="0" w:firstLine="0"/>
        <w:rPr>
          <w:rFonts w:ascii="Calibri" w:cs="Calibri" w:eastAsia="Calibri" w:hAnsi="Calibri"/>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A">
      <w:pPr>
        <w:pStyle w:val="Heading4"/>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40" w:before="240" w:line="288" w:lineRule="auto"/>
        <w:rPr>
          <w:rFonts w:ascii="Calibri" w:cs="Calibri" w:eastAsia="Calibri" w:hAnsi="Calibri"/>
          <w:color w:val="000000"/>
          <w:sz w:val="22"/>
          <w:szCs w:val="22"/>
        </w:rPr>
      </w:pPr>
      <w:bookmarkStart w:colFirst="0" w:colLast="0" w:name="_g1ih1xuzoh9p" w:id="1"/>
      <w:bookmarkEnd w:id="1"/>
      <w:r w:rsidDel="00000000" w:rsidR="00000000" w:rsidRPr="00000000">
        <w:rPr>
          <w:rFonts w:ascii="Calibri" w:cs="Calibri" w:eastAsia="Calibri" w:hAnsi="Calibri"/>
          <w:b w:val="1"/>
          <w:bCs w:val="1"/>
          <w:color w:val="000000"/>
          <w:sz w:val="22"/>
          <w:szCs w:val="22"/>
          <w:rtl w:val="0"/>
        </w:rPr>
        <w:t xml:space="preserve">Featured Resource: Quick Skill Check — 5‑Minute Progress Tracker</w:t>
        <w:br w:type="textWrapping"/>
      </w:r>
      <w:r w:rsidDel="00000000" w:rsidR="00000000" w:rsidRPr="00000000">
        <w:rPr>
          <w:rFonts w:ascii="Calibri" w:cs="Calibri" w:eastAsia="Calibri" w:hAnsi="Calibri"/>
          <w:color w:val="000000"/>
          <w:sz w:val="22"/>
          <w:szCs w:val="22"/>
          <w:rtl w:val="0"/>
        </w:rPr>
        <w:t xml:space="preserve"> This month’s resource is a short, repeatable 5‑minute check tutors can use to track progress in one focused skill (listening, reading, writing, or vocabulary). Pick one skill for the week, use the same short task each session, score on a simple 0–4 rubric, and repeat for four weeks. Small, visible gains help plan next steps and keep learners motivated.</w:t>
      </w:r>
    </w:p>
    <w:p w:rsidR="00000000" w:rsidDel="00000000" w:rsidP="00000000" w:rsidRDefault="00000000" w:rsidRPr="00000000" w14:paraId="0000001B">
      <w:pPr>
        <w:pStyle w:val="Heading4"/>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40" w:before="240" w:line="288" w:lineRule="auto"/>
        <w:rPr>
          <w:rFonts w:ascii="Calibri" w:cs="Calibri" w:eastAsia="Calibri" w:hAnsi="Calibri"/>
          <w:color w:val="000000"/>
          <w:sz w:val="22"/>
          <w:szCs w:val="22"/>
        </w:rPr>
      </w:pPr>
      <w:bookmarkStart w:colFirst="0" w:colLast="0" w:name="_g1ih1xuzoh9p" w:id="1"/>
      <w:bookmarkEnd w:id="1"/>
      <w:r w:rsidDel="00000000" w:rsidR="00000000" w:rsidRPr="00000000">
        <w:rPr>
          <w:rFonts w:ascii="Calibri" w:cs="Calibri" w:eastAsia="Calibri" w:hAnsi="Calibri"/>
          <w:color w:val="000000"/>
          <w:sz w:val="22"/>
          <w:szCs w:val="22"/>
          <w:rtl w:val="0"/>
        </w:rPr>
        <w:t xml:space="preserve">Download the handouts after you upload them to your site and add the links here:</w:t>
      </w:r>
    </w:p>
    <w:p w:rsidR="00000000" w:rsidDel="00000000" w:rsidP="00000000" w:rsidRDefault="00000000" w:rsidRPr="00000000" w14:paraId="0000001C">
      <w:pPr>
        <w:pStyle w:val="Heading4"/>
        <w:keepNext w:val="0"/>
        <w:keepLines w:val="0"/>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before="240" w:line="288" w:lineRule="auto"/>
        <w:ind w:left="720" w:hanging="360"/>
        <w:rPr>
          <w:rFonts w:ascii="Calibri" w:cs="Calibri" w:eastAsia="Calibri" w:hAnsi="Calibri"/>
          <w:color w:val="000000"/>
          <w:sz w:val="22"/>
          <w:szCs w:val="22"/>
        </w:rPr>
      </w:pPr>
      <w:bookmarkStart w:colFirst="0" w:colLast="0" w:name="_g1ih1xuzoh9p" w:id="1"/>
      <w:bookmarkEnd w:id="1"/>
      <w:r w:rsidDel="00000000" w:rsidR="00000000" w:rsidRPr="00000000">
        <w:rPr>
          <w:rFonts w:ascii="Calibri" w:cs="Calibri" w:eastAsia="Calibri" w:hAnsi="Calibri"/>
          <w:color w:val="000000"/>
          <w:sz w:val="22"/>
          <w:szCs w:val="22"/>
          <w:rtl w:val="0"/>
        </w:rPr>
        <w:t xml:space="preserve">Quick Skill Check — Tutor Script &amp; Examples — </w:t>
      </w:r>
      <w:hyperlink r:id="rId7">
        <w:r w:rsidDel="00000000" w:rsidR="00000000" w:rsidRPr="00000000">
          <w:rPr>
            <w:rFonts w:ascii="Calibri" w:cs="Calibri" w:eastAsia="Calibri" w:hAnsi="Calibri"/>
            <w:color w:val="1155cc"/>
            <w:sz w:val="22"/>
            <w:szCs w:val="22"/>
            <w:u w:val="single"/>
            <w:rtl w:val="0"/>
          </w:rPr>
          <w:t xml:space="preserve">[download PDF] (place link)</w:t>
        </w:r>
      </w:hyperlink>
      <w:r w:rsidDel="00000000" w:rsidR="00000000" w:rsidRPr="00000000">
        <w:rPr>
          <w:rFonts w:ascii="Calibri" w:cs="Calibri" w:eastAsia="Calibri" w:hAnsi="Calibri"/>
          <w:color w:val="000000"/>
          <w:sz w:val="22"/>
          <w:szCs w:val="22"/>
          <w:rtl w:val="0"/>
        </w:rPr>
        <w:br w:type="textWrapping"/>
      </w:r>
    </w:p>
    <w:p w:rsidR="00000000" w:rsidDel="00000000" w:rsidP="00000000" w:rsidRDefault="00000000" w:rsidRPr="00000000" w14:paraId="0000001D">
      <w:pPr>
        <w:pStyle w:val="Heading4"/>
        <w:keepNext w:val="0"/>
        <w:keepLines w:val="0"/>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240" w:before="0" w:beforeAutospacing="0" w:line="288" w:lineRule="auto"/>
        <w:ind w:left="720" w:hanging="360"/>
        <w:rPr>
          <w:rFonts w:ascii="Calibri" w:cs="Calibri" w:eastAsia="Calibri" w:hAnsi="Calibri"/>
          <w:color w:val="000000"/>
          <w:sz w:val="22"/>
          <w:szCs w:val="22"/>
        </w:rPr>
      </w:pPr>
      <w:bookmarkStart w:colFirst="0" w:colLast="0" w:name="_3p0100gqqnuw" w:id="2"/>
      <w:bookmarkEnd w:id="2"/>
      <w:r w:rsidDel="00000000" w:rsidR="00000000" w:rsidRPr="00000000">
        <w:rPr>
          <w:rFonts w:ascii="Calibri" w:cs="Calibri" w:eastAsia="Calibri" w:hAnsi="Calibri"/>
          <w:color w:val="000000"/>
          <w:sz w:val="22"/>
          <w:szCs w:val="22"/>
          <w:rtl w:val="0"/>
        </w:rPr>
        <w:t xml:space="preserve">Quick Skill Check: 5‑Minute Progress Tracker — </w:t>
      </w:r>
      <w:hyperlink r:id="rId8">
        <w:r w:rsidDel="00000000" w:rsidR="00000000" w:rsidRPr="00000000">
          <w:rPr>
            <w:rFonts w:ascii="Calibri" w:cs="Calibri" w:eastAsia="Calibri" w:hAnsi="Calibri"/>
            <w:color w:val="1155cc"/>
            <w:sz w:val="22"/>
            <w:szCs w:val="22"/>
            <w:u w:val="single"/>
            <w:rtl w:val="0"/>
          </w:rPr>
          <w:t xml:space="preserve">[download PDF] (place link)</w:t>
        </w:r>
      </w:hyperlink>
      <w:r w:rsidDel="00000000" w:rsidR="00000000" w:rsidRPr="00000000">
        <w:rPr>
          <w:rtl w:val="0"/>
        </w:rPr>
      </w:r>
    </w:p>
    <w:p w:rsidR="00000000" w:rsidDel="00000000" w:rsidP="00000000" w:rsidRDefault="00000000" w:rsidRPr="00000000" w14:paraId="0000001E">
      <w:pPr>
        <w:ind w:left="720" w:firstLine="0"/>
        <w:rPr/>
      </w:pPr>
      <w:r w:rsidDel="00000000" w:rsidR="00000000" w:rsidRPr="00000000">
        <w:rPr>
          <w:rtl w:val="0"/>
        </w:rPr>
      </w:r>
    </w:p>
    <w:p w:rsidR="00000000" w:rsidDel="00000000" w:rsidP="00000000" w:rsidRDefault="00000000" w:rsidRPr="00000000" w14:paraId="0000001F">
      <w:pPr>
        <w:pStyle w:val="Heading4"/>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40" w:before="240" w:line="288" w:lineRule="auto"/>
        <w:rPr>
          <w:rFonts w:ascii="Calibri" w:cs="Calibri" w:eastAsia="Calibri" w:hAnsi="Calibri"/>
          <w:i w:val="1"/>
          <w:iCs w:val="1"/>
        </w:rPr>
      </w:pPr>
      <w:bookmarkStart w:colFirst="0" w:colLast="0" w:name="_tm88mn7p2m5l" w:id="3"/>
      <w:bookmarkEnd w:id="3"/>
      <w:r w:rsidDel="00000000" w:rsidR="00000000" w:rsidRPr="00000000">
        <w:rPr>
          <w:rFonts w:ascii="Calibri" w:cs="Calibri" w:eastAsia="Calibri" w:hAnsi="Calibri"/>
          <w:i w:val="1"/>
          <w:iCs w:val="1"/>
          <w:rtl w:val="0"/>
        </w:rPr>
        <w:t xml:space="preserve">Thank you for your dedication to your learners and to our community. Please don’t hesitate to reach out with any questions or concerns. </w:t>
      </w:r>
    </w:p>
    <w:p w:rsidR="00000000" w:rsidDel="00000000" w:rsidP="00000000" w:rsidRDefault="00000000" w:rsidRPr="00000000" w14:paraId="00000020">
      <w:pPr>
        <w:rPr>
          <w:i w:val="1"/>
          <w:iCs w:val="1"/>
        </w:rPr>
      </w:pPr>
      <w:r w:rsidDel="00000000" w:rsidR="00000000" w:rsidRPr="00000000">
        <w:rPr>
          <w:i w:val="1"/>
          <w:iCs w:val="1"/>
          <w:rtl w:val="0"/>
        </w:rPr>
        <w:t xml:space="preserve">Joe Schauer-Director </w:t>
      </w:r>
      <w:r w:rsidDel="00000000" w:rsidR="00000000" w:rsidRPr="00000000">
        <w:rPr>
          <w:rtl w:val="0"/>
        </w:rPr>
      </w:r>
    </w:p>
    <w:sectPr>
      <w:headerReference r:id="rId9" w:type="default"/>
      <w:headerReference r:id="rId10" w:type="first"/>
      <w:footerReference r:id="rId11" w:type="default"/>
      <w:footerReference r:id="rId12"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2">
    <w:pPr>
      <w:rPr>
        <w:sz w:val="18"/>
        <w:szCs w:val="18"/>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3">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1">
    <w:pPr>
      <w:jc w:val="center"/>
      <w:rPr/>
    </w:pPr>
    <w:r w:rsidDel="00000000" w:rsidR="00000000" w:rsidRPr="00000000">
      <w:rPr>
        <w:rFonts w:ascii="Calibri" w:cs="Calibri" w:eastAsia="Calibri" w:hAnsi="Calibri"/>
      </w:rPr>
      <w:drawing>
        <wp:inline distB="114300" distT="114300" distL="114300" distR="114300">
          <wp:extent cx="3900488" cy="975122"/>
          <wp:effectExtent b="0" l="0" r="0" t="0"/>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3900488" cy="975122"/>
                  </a:xfrm>
                  <a:prstGeom prst="rect"/>
                  <a:ln/>
                </pic:spPr>
              </pic:pic>
            </a:graphicData>
          </a:graphic>
        </wp:inline>
      </w:drawing>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-571499</wp:posOffset>
          </wp:positionH>
          <wp:positionV relativeFrom="paragraph">
            <wp:posOffset>-342899</wp:posOffset>
          </wp:positionV>
          <wp:extent cx="1004888" cy="1004888"/>
          <wp:effectExtent b="0" l="0" r="0" t="0"/>
          <wp:wrapNone/>
          <wp:docPr id="1"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1004888" cy="1004888"/>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4">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b w:val="0"/>
        <w:bCs w:val="0"/>
        <w:i w:val="0"/>
        <w:iCs w:val="0"/>
        <w:smallCaps w:val="0"/>
        <w:color w:val="1f2937"/>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Arial" w:cs="Arial" w:eastAsia="Arial" w:hAnsi="Arial"/>
        <w:b w:val="0"/>
        <w:bCs w:val="0"/>
        <w:i w:val="0"/>
        <w:iCs w:val="0"/>
        <w:smallCaps w:val="0"/>
        <w:color w:val="1f2937"/>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header" Target="header1.xml"/><Relationship Id="rId12"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hyperlink" Target="https://docs.google.com/forms/d/e/1FAIpQLSfBSQmPz08S-StGTTIh5qnvq2a0eNwAzbcm2gFxOXOYPsTEPQ/viewform?usp=sf_link" TargetMode="External"/><Relationship Id="rId7" Type="http://schemas.openxmlformats.org/officeDocument/2006/relationships/hyperlink" Target="https://pocolit.org/wp-content/uploads/2026/09/quick_skill_check_examples.html" TargetMode="External"/><Relationship Id="rId8" Type="http://schemas.openxmlformats.org/officeDocument/2006/relationships/hyperlink" Target="https://pocolit.org/wp-content/uploads/2026/09/quick_skill_check_tracker.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