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b w:val="1"/>
        </w:rPr>
      </w:pPr>
      <w:r w:rsidDel="00000000" w:rsidR="00000000" w:rsidRPr="00000000">
        <w:rPr>
          <w:rtl w:val="0"/>
        </w:rPr>
      </w:r>
    </w:p>
    <w:p w:rsidR="00000000" w:rsidDel="00000000" w:rsidP="00000000" w:rsidRDefault="00000000" w:rsidRPr="00000000" w14:paraId="00000002">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Settling into the New Year</w:t>
      </w:r>
    </w:p>
    <w:p w:rsidR="00000000" w:rsidDel="00000000" w:rsidP="00000000" w:rsidRDefault="00000000" w:rsidRPr="00000000" w14:paraId="00000004">
      <w:pPr>
        <w:pageBreakBefore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5">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doesn’t seem possible, but it’s already February.   Will this recent snow be the last of winter? I hope so.  Either way, the year is moving along in high gear.  We’ve opened up registration for our annual Words&amp;Friends scrabble event, brought on new team members,  we’ve seen a lot of new faces in our English classes, and are currently ramping up to offer a new immersive English course for learners seeking for a more intensive learning experience. With this last in mind, I’ll be reaching out to all our learners to see if they might be interested.  If you know that your learner is, please let us know.  </w:t>
      </w:r>
    </w:p>
    <w:p w:rsidR="00000000" w:rsidDel="00000000" w:rsidP="00000000" w:rsidRDefault="00000000" w:rsidRPr="00000000" w14:paraId="00000006">
      <w:pPr>
        <w:pageBreakBefore w:val="0"/>
        <w:spacing w:line="240" w:lineRule="auto"/>
        <w:rPr>
          <w:b w:val="1"/>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Please Enter Your Tutoring Prep/Class Hours</w:t>
      </w:r>
    </w:p>
    <w:p w:rsidR="00000000" w:rsidDel="00000000" w:rsidP="00000000" w:rsidRDefault="00000000" w:rsidRPr="00000000" w14:paraId="00000009">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color w:val="1155cc"/>
        </w:rPr>
      </w:pPr>
      <w:r w:rsidDel="00000000" w:rsidR="00000000" w:rsidRPr="00000000">
        <w:rPr>
          <w:rFonts w:ascii="Calibri" w:cs="Calibri" w:eastAsia="Calibri" w:hAnsi="Calibri"/>
          <w:i w:val="1"/>
          <w:rtl w:val="0"/>
        </w:rPr>
        <w:t xml:space="preserve"> Please round up to the nearest time listed.  </w:t>
      </w:r>
      <w:hyperlink r:id="rId6">
        <w:r w:rsidDel="00000000" w:rsidR="00000000" w:rsidRPr="00000000">
          <w:rPr>
            <w:rFonts w:ascii="Calibri" w:cs="Calibri" w:eastAsia="Calibri" w:hAnsi="Calibri"/>
            <w:color w:val="1155cc"/>
            <w:sz w:val="26"/>
            <w:szCs w:val="26"/>
            <w:u w:val="single"/>
            <w:rtl w:val="0"/>
          </w:rPr>
          <w:t xml:space="preserve">Monthly Tutor Report form</w:t>
        </w:r>
      </w:hyperlink>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0B">
      <w:pPr>
        <w:spacing w:line="240" w:lineRule="auto"/>
        <w:rPr>
          <w:rFonts w:ascii="Calibri" w:cs="Calibri" w:eastAsia="Calibri" w:hAnsi="Calibri"/>
          <w:color w:val="1155cc"/>
        </w:rPr>
      </w:pPr>
      <w:r w:rsidDel="00000000" w:rsidR="00000000" w:rsidRPr="00000000">
        <w:rPr>
          <w:rFonts w:ascii="Calibri" w:cs="Calibri" w:eastAsia="Calibri" w:hAnsi="Calibri"/>
          <w:i w:val="1"/>
          <w:rtl w:val="0"/>
        </w:rPr>
        <w:t xml:space="preserve"> If you have any special requests in regard to materials or other support, please let us know via email at </w:t>
      </w:r>
      <w:hyperlink r:id="rId7">
        <w:r w:rsidDel="00000000" w:rsidR="00000000" w:rsidRPr="00000000">
          <w:rPr>
            <w:rFonts w:ascii="Calibri" w:cs="Calibri" w:eastAsia="Calibri" w:hAnsi="Calibri"/>
            <w:i w:val="1"/>
            <w:color w:val="1155cc"/>
            <w:u w:val="single"/>
            <w:rtl w:val="0"/>
          </w:rPr>
          <w:t xml:space="preserve">pclc@pocolit.org</w:t>
        </w:r>
      </w:hyperlink>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Learner Rights</w:t>
      </w:r>
    </w:p>
    <w:p w:rsidR="00000000" w:rsidDel="00000000" w:rsidP="00000000" w:rsidRDefault="00000000" w:rsidRPr="00000000" w14:paraId="0000000E">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In recent weeks, there has been a big question mark regarding some of our learner’s legal futures in the U.S.A.  Many are apprehensive to seek out answers to their questions.  To counter, materials and support are being made available, though concrete answers are hard to come by.  This worry often stems from not understanding what is and isn’t required when approached by law enforcement.  Knowing their rights can go a long way in relieving some of stress.  The PCLC is offering materials to help with this.  If you as a tutor, or your learner, have any questions in this regard, information can be found at pocolit, just click</w:t>
      </w:r>
      <w:r w:rsidDel="00000000" w:rsidR="00000000" w:rsidRPr="00000000">
        <w:rPr>
          <w:rFonts w:ascii="Calibri" w:cs="Calibri" w:eastAsia="Calibri" w:hAnsi="Calibri"/>
          <w:color w:val="ff0000"/>
          <w:sz w:val="24"/>
          <w:szCs w:val="24"/>
          <w:rtl w:val="0"/>
        </w:rPr>
        <w:t xml:space="preserve"> </w:t>
      </w:r>
      <w:hyperlink r:id="rId8">
        <w:r w:rsidDel="00000000" w:rsidR="00000000" w:rsidRPr="00000000">
          <w:rPr>
            <w:rFonts w:ascii="Calibri" w:cs="Calibri" w:eastAsia="Calibri" w:hAnsi="Calibri"/>
            <w:i w:val="1"/>
            <w:color w:val="ff0000"/>
            <w:sz w:val="24"/>
            <w:szCs w:val="24"/>
            <w:highlight w:val="white"/>
            <w:rtl w:val="0"/>
          </w:rPr>
          <w:t xml:space="preserve">Know Your Rights</w:t>
        </w:r>
      </w:hyperlink>
      <w:r w:rsidDel="00000000" w:rsidR="00000000" w:rsidRPr="00000000">
        <w:rPr>
          <w:rFonts w:ascii="Calibri" w:cs="Calibri" w:eastAsia="Calibri" w:hAnsi="Calibri"/>
          <w:i w:val="1"/>
          <w:color w:val="ff0000"/>
          <w:sz w:val="24"/>
          <w:szCs w:val="24"/>
          <w:highlight w:val="white"/>
          <w:rtl w:val="0"/>
        </w:rPr>
        <w:t xml:space="preserve">,</w:t>
      </w:r>
      <w:r w:rsidDel="00000000" w:rsidR="00000000" w:rsidRPr="00000000">
        <w:rPr>
          <w:rFonts w:ascii="Calibri" w:cs="Calibri" w:eastAsia="Calibri" w:hAnsi="Calibri"/>
          <w:i w:val="1"/>
          <w:sz w:val="24"/>
          <w:szCs w:val="24"/>
          <w:highlight w:val="white"/>
          <w:rtl w:val="0"/>
        </w:rPr>
        <w:t xml:space="preserve"> </w:t>
      </w:r>
      <w:hyperlink r:id="rId9">
        <w:r w:rsidDel="00000000" w:rsidR="00000000" w:rsidRPr="00000000">
          <w:rPr>
            <w:rFonts w:ascii="Calibri" w:cs="Calibri" w:eastAsia="Calibri" w:hAnsi="Calibri"/>
            <w:i w:val="1"/>
            <w:color w:val="ff0000"/>
            <w:sz w:val="24"/>
            <w:szCs w:val="24"/>
            <w:highlight w:val="white"/>
            <w:rtl w:val="0"/>
          </w:rPr>
          <w:t xml:space="preserve">Conoce Tus Derechos</w:t>
        </w:r>
      </w:hyperlink>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Additionally, pocket sized “Red Cards” will soon be available detailing this information in the learner’s language.  If you would like to have this resource on hand, please contact us. Also, be aware that if any of the offered materials is unavailable in the learner’s language, translations can be provided. This is an evolving situation.  Moving forward, more information will undoubtedly become available.  Sharing is the most effective way to get the word out, if you come across anything of interest, please let us know and it can be added to our website. </w:t>
      </w:r>
      <w:r w:rsidDel="00000000" w:rsidR="00000000" w:rsidRPr="00000000">
        <w:rPr>
          <w:rtl w:val="0"/>
        </w:rPr>
      </w:r>
    </w:p>
    <w:p w:rsidR="00000000" w:rsidDel="00000000" w:rsidP="00000000" w:rsidRDefault="00000000" w:rsidRPr="00000000" w14:paraId="00000010">
      <w:pP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Featured Training Opportunity</w:t>
      </w: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rPr>
      </w:pPr>
      <w:hyperlink r:id="rId10">
        <w:r w:rsidDel="00000000" w:rsidR="00000000" w:rsidRPr="00000000">
          <w:rPr>
            <w:rFonts w:ascii="Calibri" w:cs="Calibri" w:eastAsia="Calibri" w:hAnsi="Calibri"/>
            <w:b w:val="1"/>
            <w:rtl w:val="0"/>
          </w:rPr>
          <w:t xml:space="preserve">A Helping Hand: Using Scaffolds with Adult ELLs</w:t>
        </w:r>
      </w:hyperlink>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color w:val="1a191a"/>
        </w:rPr>
      </w:pPr>
      <w:r w:rsidDel="00000000" w:rsidR="00000000" w:rsidRPr="00000000">
        <w:rPr>
          <w:rFonts w:ascii="Calibri" w:cs="Calibri" w:eastAsia="Calibri" w:hAnsi="Calibri"/>
          <w:rtl w:val="0"/>
        </w:rPr>
        <w:t xml:space="preserve">Tuesday, February 18, </w:t>
      </w:r>
      <w:r w:rsidDel="00000000" w:rsidR="00000000" w:rsidRPr="00000000">
        <w:rPr>
          <w:rFonts w:ascii="Calibri" w:cs="Calibri" w:eastAsia="Calibri" w:hAnsi="Calibri"/>
          <w:color w:val="1a191a"/>
          <w:rtl w:val="0"/>
        </w:rPr>
        <w:t xml:space="preserve">11:00am-12:15pm: Description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rPr>
      </w:pPr>
      <w:r w:rsidDel="00000000" w:rsidR="00000000" w:rsidRPr="00000000">
        <w:rPr>
          <w:rFonts w:ascii="Calibri" w:cs="Calibri" w:eastAsia="Calibri" w:hAnsi="Calibri"/>
          <w:color w:val="1a191a"/>
          <w:rtl w:val="0"/>
        </w:rPr>
        <w:t xml:space="preserve">     This fun, hands-on breakout will provide participants with ready-to-use scaffolds for developing the reading, speaking, listening, and writing skills of beginning and low-literacy ELLs.  Attendees will participate in simulations of how to effectively use these tools in both face-to-face and virtual classes. </w:t>
      </w:r>
      <w:hyperlink r:id="rId11">
        <w:r w:rsidDel="00000000" w:rsidR="00000000" w:rsidRPr="00000000">
          <w:rPr>
            <w:rFonts w:ascii="Calibri" w:cs="Calibri" w:eastAsia="Calibri" w:hAnsi="Calibri"/>
            <w:color w:val="1155cc"/>
            <w:u w:val="single"/>
            <w:rtl w:val="0"/>
          </w:rPr>
          <w:t xml:space="preserve">Click for more information/registration</w:t>
        </w:r>
      </w:hyperlink>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color w:val="1155cc"/>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color w:val="4a86e8"/>
          <w:sz w:val="24"/>
          <w:szCs w:val="24"/>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As always, m</w:t>
      </w:r>
      <w:r w:rsidDel="00000000" w:rsidR="00000000" w:rsidRPr="00000000">
        <w:rPr>
          <w:rFonts w:ascii="Calibri" w:cs="Calibri" w:eastAsia="Calibri" w:hAnsi="Calibri"/>
          <w:rtl w:val="0"/>
        </w:rPr>
        <w:t xml:space="preserve">y sincere thanks for your time and commitment to your learners</w:t>
      </w:r>
    </w:p>
    <w:p w:rsidR="00000000" w:rsidDel="00000000" w:rsidP="00000000" w:rsidRDefault="00000000" w:rsidRPr="00000000" w14:paraId="00000019">
      <w:pPr>
        <w:keepLines w:val="1"/>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Joe Schauer- Director</w:t>
      </w:r>
    </w:p>
    <w:p w:rsidR="00000000" w:rsidDel="00000000" w:rsidP="00000000" w:rsidRDefault="00000000" w:rsidRPr="00000000" w14:paraId="0000001A">
      <w:pPr>
        <w:keepLines w:val="1"/>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1B">
      <w:pPr>
        <w:keepLines w:val="1"/>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Don’t hesitate to contact us with any questions, ideas, opportunities, or requests.</w:t>
      </w:r>
    </w:p>
    <w:p w:rsidR="00000000" w:rsidDel="00000000" w:rsidP="00000000" w:rsidRDefault="00000000" w:rsidRPr="00000000" w14:paraId="0000001C">
      <w:pPr>
        <w:keepLines w:val="1"/>
        <w:widowControl w:val="0"/>
        <w:spacing w:line="240" w:lineRule="auto"/>
        <w:rPr>
          <w:rFonts w:ascii="Calibri" w:cs="Calibri" w:eastAsia="Calibri" w:hAnsi="Calibri"/>
          <w:color w:val="202124"/>
        </w:rPr>
      </w:pPr>
      <w:r w:rsidDel="00000000" w:rsidR="00000000" w:rsidRPr="00000000">
        <w:rPr>
          <w:rFonts w:ascii="Calibri" w:cs="Calibri" w:eastAsia="Calibri" w:hAnsi="Calibri"/>
          <w:rtl w:val="0"/>
        </w:rPr>
        <w:t xml:space="preserve">Email: </w:t>
      </w:r>
      <w:hyperlink r:id="rId12">
        <w:r w:rsidDel="00000000" w:rsidR="00000000" w:rsidRPr="00000000">
          <w:rPr>
            <w:rFonts w:ascii="Calibri" w:cs="Calibri" w:eastAsia="Calibri" w:hAnsi="Calibri"/>
            <w:color w:val="1155cc"/>
            <w:u w:val="single"/>
            <w:rtl w:val="0"/>
          </w:rPr>
          <w:t xml:space="preserve">pclc@pocolit.org</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02124"/>
          <w:rtl w:val="0"/>
        </w:rPr>
        <w:t xml:space="preserve">Call: 715-321-6075</w:t>
      </w:r>
      <w:r w:rsidDel="00000000" w:rsidR="00000000" w:rsidRPr="00000000">
        <w:rPr>
          <w:rtl w:val="0"/>
        </w:rPr>
      </w:r>
    </w:p>
    <w:sectPr>
      <w:headerReference r:id="rId13" w:type="first"/>
      <w:footerReference r:id="rId14" w:type="defaul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center"/>
      <w:rPr>
        <w:rFonts w:ascii="Calibri" w:cs="Calibri" w:eastAsia="Calibri" w:hAnsi="Calibri"/>
        <w:sz w:val="40"/>
        <w:szCs w:val="40"/>
        <w:u w:val="single"/>
      </w:rPr>
    </w:pPr>
    <w:r w:rsidDel="00000000" w:rsidR="00000000" w:rsidRPr="00000000">
      <w:rPr>
        <w:rFonts w:ascii="Calibri" w:cs="Calibri" w:eastAsia="Calibri" w:hAnsi="Calibri"/>
        <w:sz w:val="40"/>
        <w:szCs w:val="40"/>
        <w:u w:val="single"/>
        <w:rtl w:val="0"/>
      </w:rPr>
      <w:t xml:space="preserve">PCLC February </w:t>
    </w:r>
    <w:r w:rsidDel="00000000" w:rsidR="00000000" w:rsidRPr="00000000">
      <w:rPr>
        <w:rFonts w:ascii="Times New Roman" w:cs="Times New Roman" w:eastAsia="Times New Roman" w:hAnsi="Times New Roman"/>
        <w:sz w:val="40"/>
        <w:szCs w:val="40"/>
        <w:u w:val="single"/>
        <w:rtl w:val="0"/>
      </w:rPr>
      <w:t xml:space="preserve">2025</w:t>
    </w:r>
    <w:r w:rsidDel="00000000" w:rsidR="00000000" w:rsidRPr="00000000">
      <w:rPr>
        <w:rFonts w:ascii="Calibri" w:cs="Calibri" w:eastAsia="Calibri" w:hAnsi="Calibri"/>
        <w:sz w:val="40"/>
        <w:szCs w:val="40"/>
        <w:u w:val="single"/>
        <w:rtl w:val="0"/>
      </w:rPr>
      <w:t xml:space="preserve"> Newsletter</w:t>
    </w:r>
    <w:r w:rsidDel="00000000" w:rsidR="00000000" w:rsidRPr="00000000">
      <w:drawing>
        <wp:anchor allowOverlap="1" behindDoc="0" distB="114300" distT="114300" distL="114300" distR="114300" hidden="0" layoutInCell="1" locked="0" relativeHeight="0" simplePos="0">
          <wp:simplePos x="0" y="0"/>
          <wp:positionH relativeFrom="column">
            <wp:posOffset>-571499</wp:posOffset>
          </wp:positionH>
          <wp:positionV relativeFrom="paragraph">
            <wp:posOffset>-342899</wp:posOffset>
          </wp:positionV>
          <wp:extent cx="1004888" cy="10048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4888" cy="1004888"/>
                  </a:xfrm>
                  <a:prstGeom prst="rect"/>
                  <a:ln/>
                </pic:spPr>
              </pic:pic>
            </a:graphicData>
          </a:graphic>
        </wp:anchor>
      </w:drawing>
    </w:r>
  </w:p>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isconsinliteracy-org.zoom.us/meeting/register/tZYqcOuvqjsqEtDGCKqFXi_akFVTPKqhfc5J#/registration" TargetMode="External"/><Relationship Id="rId10" Type="http://schemas.openxmlformats.org/officeDocument/2006/relationships/hyperlink" Target="https://tw6yjycab.cc.rs6.net/tn.jsp?f=001DcEmPisFCt3V7kqcTLL4ZToKhVnk2KimoJzqirpv_VAkELDrfNy0Gvo6ryWqGDxtmbRpo0ZDTFlx8QDgVwy0wi0c2uOyo4a2Uh3wvVaCj-hsFsp9U6yNvZfRetLSWAj_JgFDbknql5QIHPe_3jgK4dycayhnArXpwdXr2cFle6uBR0n9EIzUwWDUd6gfhSP-fgw8SYViQ9lJIEMTMkmOfDp75pKRPBdH6OHcjz2xKJiWeU-zL-hUug==&amp;c=cCijZMpFGKw-O97Uo_SMNq8_PTYexaAzxc8r-jLUSZAfDAiL5CheLw==&amp;ch=ogz86cBomvuYkhLhpxznIe5aFimAVFxGBQiChtipA6ajIyfXykqWhg==" TargetMode="External"/><Relationship Id="rId13" Type="http://schemas.openxmlformats.org/officeDocument/2006/relationships/header" Target="header1.xml"/><Relationship Id="rId12" Type="http://schemas.openxmlformats.org/officeDocument/2006/relationships/hyperlink" Target="mailto:pclc@pocolit.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colit.org/wp-content/uploads/2025/01/Tus-Derechos.jpg"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forms/d/e/1FAIpQLSfBSQmPz08S-StGTTIh5qnvq2a0eNwAzbcm2gFxOXOYPsTEPQ/viewform?usp=sf_link" TargetMode="External"/><Relationship Id="rId7" Type="http://schemas.openxmlformats.org/officeDocument/2006/relationships/hyperlink" Target="mailto:pclc@pocolit.org" TargetMode="External"/><Relationship Id="rId8" Type="http://schemas.openxmlformats.org/officeDocument/2006/relationships/hyperlink" Target="https://pocolit.org/wp-content/uploads/2025/01/KYR-New-V2.1Engli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