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rPr/>
      </w:pPr>
      <w:r w:rsidDel="00000000" w:rsidR="00000000" w:rsidRPr="00000000">
        <w:rPr>
          <w:rtl w:val="0"/>
        </w:rPr>
        <w:t xml:space="preserve">The Portage County Literacy Council would like to thank Caryleen Yang for this translation of the state of Wisconsin's Motorist's Handbook.  This audio translation is based on the written version of the Hmong Motorists Handbook 2012 (July 2012) rev 052019.  This audio translation is intended to be a limited study guide.  More in depth study of the primary written material may be necessary to successfully complete the licensing process.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